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27148-2026 i Strömsunds kommun</w:t>
      </w:r>
    </w:p>
    <w:p>
      <w:r>
        <w:t>Detta klagomål behandlar höga naturvärden i avverkningsanmälan A 27148-2026 i Strömsunds kommun som inkom 2026-06-15 och omfattar 1,0 ha.</w:t>
      </w:r>
    </w:p>
    <w:p>
      <w:pPr>
        <w:pStyle w:val="Caption"/>
      </w:pPr>
      <w:r>
        <w:drawing>
          <wp:inline xmlns:a="http://schemas.openxmlformats.org/drawingml/2006/main" xmlns:pic="http://schemas.openxmlformats.org/drawingml/2006/picture">
            <wp:extent cx="5486400" cy="4965917"/>
            <wp:docPr id="1" name="Picture 1"/>
            <wp:cNvGraphicFramePr>
              <a:graphicFrameLocks noChangeAspect="1"/>
            </wp:cNvGraphicFramePr>
            <a:graphic>
              <a:graphicData uri="http://schemas.openxmlformats.org/drawingml/2006/picture">
                <pic:pic>
                  <pic:nvPicPr>
                    <pic:cNvPr id="0" name="A 27148-2026 karta.png"/>
                    <pic:cNvPicPr/>
                  </pic:nvPicPr>
                  <pic:blipFill>
                    <a:blip r:embed="rId16"/>
                    <a:stretch>
                      <a:fillRect/>
                    </a:stretch>
                  </pic:blipFill>
                  <pic:spPr>
                    <a:xfrm>
                      <a:off x="0" y="0"/>
                      <a:ext cx="5486400" cy="49659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7105866, E 532898 i SWEREF 99 TM.</w:t>
      </w:r>
    </w:p>
    <w:p>
      <w:r>
        <w:t>I avverkningsanmälan finns fynd av 2 naturvårdsarter, varav 2 är typiska (T) och 2 är signalarter (S): rävticka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Rävticka</w:t>
      </w:r>
      <w:r>
        <w:t xml:space="preserve"> är typisk art för </w:t>
      </w:r>
      <w:r>
        <w:rPr>
          <w:i/>
        </w:rPr>
        <w:t xml:space="preserve">9010 Taiga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