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45 naturvårdsarter, varav 33 är rödlistade, 3 är fridlysta, 24 är typiska (T) och 10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