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47636-2022 i Strömsunds kommun</w:t>
      </w:r>
    </w:p>
    <w:p>
      <w:r>
        <w:t>Denna tillsynsbegäran behandlar höga naturvärden i avverkningsanmälan A 47636-2022 i Strömsunds kommun som inkom 2022-10-20 och omfattar 18,7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7169980, E 454097 i SWEREF 99 TM.</w:t>
      </w:r>
    </w:p>
    <w:p>
      <w:r>
        <w:t>I och inom 24 meter från avverkningsanmälan finns fynd av 38 naturvårdsarter, varav 13 är rödlistade, 8 är fridlysta, 25 är typiska (T) och 17 är signalarter (S): garnlav (VU, T), gränsticka (VU, T), knärot (VU, T, §8), norsk näverlav (VU), flattoppad klubbsvamp (NT), gammelgransskål (NT, T), harticka (NT, T), Rostania effusa (NT), Rostania pallida (NT), rödbrun blekspik (NT, T), skrovellav (NT, T), stjärntagging (NT, T), vitgrynig nållav (NT), bårdlav (S, T), grönkulla (S, T, §8), guldkremla (S), gulnål (S, T), gytterlav (S, T), korallrot (S, T, §8), kransrams (S, T), källmossa (S), källmossor (S), luddlav (S, T), mörk husmossa (S, T), spindelblomster (S, T, §8), stuplav (S, T), svavelriska (S), tvåblad (S, §8), vedticka (S, T), ögonpyrola (S, T), kransmossa (T), kärrfibbla (T), lundarv (T), nordisk stormhatt (T), torta (T), skogsrör (§7), fläcknycklar (§8) och käppkrokmossa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9306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0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Lundarv</w:t>
      </w:r>
      <w:r>
        <w:t xml:space="preserve"> är typisk art för </w:t>
      </w:r>
      <w:r>
        <w:rPr>
          <w:i/>
        </w:rPr>
        <w:t xml:space="preserve">9130 Näringsrik bokskog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harticka (NT, T), rödbrun blekspik (NT, T), skrovellav (NT, T), stjärntagging (NT, T), bårdlav (S, T), grönkulla (S, T, §8), gulnål (S, T), gytterlav (S, T), korallrot (S, T, §8), kransrams (S, T), luddlav (S, T), mörk husmossa (S, T), spindelblomster (S, T, §8), stuplav (S, T), vedticka (S, T), ögonpyrola (S, T), kransmossa (T), kärrfibbla (T), lundarv (T), nordisk stormhatt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