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klagomål behandlar höga naturvärden i avverkningsanmälan A 34775-2023 i Strömsunds kommun som inkom 2023-08-02 och omfattar 9,2 ha.</w:t>
      </w:r>
    </w:p>
    <w:p>
      <w:pPr>
        <w:pStyle w:val="Caption"/>
      </w:pPr>
      <w:r>
        <w:drawing>
          <wp:inline xmlns:a="http://schemas.openxmlformats.org/drawingml/2006/main" xmlns:pic="http://schemas.openxmlformats.org/drawingml/2006/picture">
            <wp:extent cx="5032278" cy="572400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03227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7140880, E 471057 i SWEREF 99 TM.</w:t>
      </w:r>
    </w:p>
    <w:p>
      <w:r>
        <w:t>I och inom 25 meter från avverkningsanmälan finns fynd av 26 naturvårdsarter, varav 16 är rödlistade, 9 är fridlysta, 14 är typiska (T) och 7 är signalarter (S): blackticka (VU), gränsticka (VU, T), kilporing (VU), knärot (VU, T, §8), kopparspindling (VU), gröntagging (NT), lavskrika (NT, T, §4), lunglav (NT, T), persiljespindling (NT), Phellodon dititomentosus (NT), puderspindling (NT), skogsfru (NT, §8), sotvaxskivling (NT), tretåig hackspett (NT, T, §4), ullticka (NT, T), äggvaxskivling (NT), bårdlav (S, T), korallrot (S, T, §8), kransrams (S, T), spindelblomster (S, T, §8), stor aspticka (S, T), strimspindling (S),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5.36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