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36207-2023 i Strömsunds kommun</w:t>
      </w:r>
    </w:p>
    <w:p>
      <w:r>
        <w:t>Detta klagomål behandlar höga naturvärden i avverkningsanmälan A 36207-2023 i Strömsunds kommun som inkom 2023-08-11 och omfattar 1,0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6207-2023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7041147, E 514925 i SWEREF 99 TM.</w:t>
      </w:r>
    </w:p>
    <w:p>
      <w:r>
        <w:t>I och inom 16 meter från avverkningsanmälan finns fynd av 6 naturvårdsarter, varav 3 är rödlistade, 4 är fridlysta, 3 är typiska (T) och 2 är signalarter (S): barrfagerspindling (NT), kryddspindling (NT, T), skogsfru (NT, §8), spindelblomster (S, T, §8), tvåblad (S, §8)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