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54246-2022 i Strömsunds kommun</w:t>
      </w:r>
    </w:p>
    <w:p>
      <w:r>
        <w:t>Detta klagomål behandlar höga naturvärden i avverkningsanmälan A 54246-2022 i Strömsunds kommun som inkom 2022-11-16 och omfattar 8,2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54246-2022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7087439, E 518261 i SWEREF 99 TM.</w:t>
      </w:r>
    </w:p>
    <w:p>
      <w:r>
        <w:t>I och inom 25 meter från avverkningsanmälan finns fynd av 15 naturvårdsarter, varav 10 är rödlistade, 3 är fridlysta, 9 är typiska (T) och 4 är signalarter (S): fjällfotad musseron (VU), garnlav (VU, T), läderdoftande fingersvamp (VU), fjällig taggsvamp s.str. (NT), gammelgransskål (NT, T), grantaggsvamp (NT), lunglav (NT, T), skrovellav (NT, T), tretåig hackspett (NT, T, §4), äggvaxskivling (NT), bårdlav (S, T), spindelblomster (S, T, §8), stuplav (S, T), svavelriska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