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3110-2025 i Strömsunds kommun</w:t>
      </w:r>
    </w:p>
    <w:p>
      <w:r>
        <w:t>Detta dokument behandlar höga naturvärden i avverkningsanmälan A 3110-2025 i Strömsunds kommun. Denna avverkningsanmälan inkom 2025-01-21 00:00:00 och omfattar 29,0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27 naturvårdsarter hittats: knärot (VU, §8), lappticka (VU), ostticka (VU), rynkskinn (VU), ulltickeporing (VU), doftskinn (NT), gammelgransskål (NT), garnlav (NT), granticka (NT), gränsticka (NT), järpe (NT, §4), Leptoporus mollis (NT), lunglav (NT), rosenticka (NT), skrovellav (NT), spillkråka (NT, §4), tallticka (NT), tretåig hackspett (NT, §4), ullticka (NT), vitgrynig nållav (NT), bårdlav (S), plattlummer (S, §9), skinnlav (S), stuplav (S), vedticka (S), tjäder (§4) och revlummer (§9). Av dessa är 20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00392"/>
            <wp:docPr id="1" name="Picture 1"/>
            <wp:cNvGraphicFramePr>
              <a:graphicFrameLocks noChangeAspect="1"/>
            </wp:cNvGraphicFramePr>
            <a:graphic>
              <a:graphicData uri="http://schemas.openxmlformats.org/drawingml/2006/picture">
                <pic:pic>
                  <pic:nvPicPr>
                    <pic:cNvPr id="0" name="A 3110-2025 karta.png"/>
                    <pic:cNvPicPr/>
                  </pic:nvPicPr>
                  <pic:blipFill>
                    <a:blip r:embed="rId16"/>
                    <a:stretch>
                      <a:fillRect/>
                    </a:stretch>
                  </pic:blipFill>
                  <pic:spPr>
                    <a:xfrm>
                      <a:off x="0" y="0"/>
                      <a:ext cx="5486400" cy="44003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7063607, E 541893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Lappticka (VU)</w:t>
      </w:r>
      <w:r>
        <w:t>, rödlistad som sårbar, är knuten till gamla granskogar med riklig förekomst av död ved. Den klassas som en “urskogsindikator” och alla skogsskötselåtgärder på eller i omedelbar närhet av lokalerna utgör ett hot (Nitare &amp; Skogsstyrelsen, 2019; SLU Artdatabanken, 2024).</w:t>
      </w:r>
    </w:p>
    <w:p>
      <w:r>
        <w:rPr>
          <w:b/>
          <w:i/>
        </w:rPr>
        <w:t xml:space="preserve">Leptoporus mollis </w:t>
      </w:r>
      <w:r>
        <w:rPr>
          <w:b/>
        </w:rPr>
        <w:t>(NT)</w:t>
      </w:r>
      <w:r>
        <w:t xml:space="preserve"> är granens kötticka och har klassificerats som ”gammelskogsindikator”, då den förekommer med ett tydligt optimum i äldre barrskogar, främst fuktiga granskogar. Den har högst signalvärde söder om den naturliga norrlandsgränsen </w:t>
      </w:r>
      <w:r>
        <w:rPr>
          <w:i/>
        </w:rPr>
        <w:t>limes norrlandicus</w:t>
      </w:r>
      <w:r>
        <w:t>, men signalerar vanligtvis höga naturvärden även i Norrland. Arten är knuten till miljöer med konstant luftfuktighet och känslig för uttorkning som en avverkning kan medföra. Den totala populationen bedöms därför ha minskat under de senaste 30 åren och fortsätter att minska i takt med att grankontinuitetsskogar (skogar som inte kalavverkats) minskar i areal, samtidigt som att lämpliga miljöer inte återskapas i samma takt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 xml:space="preserve">Ostticka (VU) </w:t>
      </w:r>
      <w:r>
        <w:t>växer huvudsakligen på grova granlågor i urskogsartad barrskog. Växtplatserna ligger vanligtvis i brandrefugiala områden med relativt hög luftfuktighet där skogen under lång tid haft en intern beståndsdynamik med successivt avdöende träd. Alla skogsskötselåtgärder på eller i omedelbar närhet av lokalerna inverkar negativt på artens fortlevnad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knärot (VU, §8), järpe (NT, §4), spillkråka (NT, §4), tretåig hackspett (NT, §4), plattlummer (S, §9), tjäder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5347736"/>
            <wp:docPr id="2" name="Picture 2"/>
            <wp:cNvGraphicFramePr>
              <a:graphicFrameLocks noChangeAspect="1"/>
            </wp:cNvGraphicFramePr>
            <a:graphic>
              <a:graphicData uri="http://schemas.openxmlformats.org/drawingml/2006/picture">
                <pic:pic>
                  <pic:nvPicPr>
                    <pic:cNvPr id="0" name="A 3110-2025 karta knärot.png"/>
                    <pic:cNvPicPr/>
                  </pic:nvPicPr>
                  <pic:blipFill>
                    <a:blip r:embed="rId17"/>
                    <a:stretch>
                      <a:fillRect/>
                    </a:stretch>
                  </pic:blipFill>
                  <pic:spPr>
                    <a:xfrm>
                      <a:off x="0" y="0"/>
                      <a:ext cx="5486400" cy="534773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7063607, E 541893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t xml:space="preserve">Ulltickeporingen har nyligen delats upp i tre olika arter: </w:t>
      </w:r>
      <w:r>
        <w:rPr>
          <w:i/>
        </w:rPr>
        <w:t xml:space="preserve">Skeletocutis brevispora </w:t>
      </w:r>
      <w:r>
        <w:t>(ulltickeporing)</w:t>
      </w:r>
      <w:r>
        <w:rPr>
          <w:i/>
        </w:rPr>
        <w:t>, Skeletocutis delicata och Skeletocutis exilis</w:t>
      </w:r>
      <w:r>
        <w:t xml:space="preserve"> (Miettinen &amp; Niemelä, 2018). Skeletocutis delicata och Skeletocutis exilis står för närvarande (2020) som ej bedömda i rödlistan.</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