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71219-2021 i Strömsunds kommun</w:t>
      </w:r>
    </w:p>
    <w:p>
      <w:r>
        <w:t>Detta klagomål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7171722, E 440719 i SWEREF 99 TM.</w:t>
      </w:r>
    </w:p>
    <w:p>
      <w:r>
        <w:t>I och inom 1 meter från avverkningsanmälan finns fynd av 39 naturvårdsarter, varav 29 är rödlistade, 2 är fridlysta, 20 är typiska (T) och 9 är signalarter (S): lunglavshårprick (CR), ros-skivlav (CR), njurlavsknapp (EN), skrovellavsknapp (EN), trådbrosklav (EN), amerikansk sönderfallslav (VU), borsttagging (VU), Cliostomum piceicola (VU), garnlav (VU, T), gränsticka (VU, T), liten sotlav (VU, T), lunglavsknapp (VU), norsk näverlav (VU), skuggkraterlav (VU), smalskaftslav (VU), tvådoftspindling (VU), brunpudrad nållav (NT, T), doftskinn (NT, T), grynig filtlav (NT, T), kavernularia (NT), lunglav (NT, T), nordlig nållav (NT), rödbrun blekspik (NT, T), skrovellav (NT, T), tretåig hackspett (NT, T, §4), vedtrappmossa (NT, T), vitgrynig nållav (NT), grynig kolvlav (DD), Roselliniella nephromatis (DD), barkkornlav (S, T), bårdlav (S, T), gytterlav (S, T), korallblylav (S, T), kransrams (S, T), rostfläck (S, T), sotlav (S, T), stuplav (S, T), trådticka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Ros-skivlav (CR)</w:t>
      </w:r>
      <w:r>
        <w:t xml:space="preserve"> är en oceanisk och akut hotad art som växer på slät bark av lövträd i öppna lägen i kontinuitetsskog med mycket hög och jämn luftfuktighet. Arten är bara känd från en lokal i Värmland och är sedan närmast känd i Norge. Arten bör ytterligare eftersökas i liknande miljöer. Boreala skogar med extremt fuktigt lokalklimat bör identifieras och skyddas då de alltid hyser sällsynta och rödlistade lavar (SLU Artdatabanken, 2026).</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