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29604-2023 i Strömsunds kommun</w:t>
      </w:r>
    </w:p>
    <w:p>
      <w:r>
        <w:t>Detta dokument behandlar höga naturvärden i avverkningsanmälan A 29604-2023 i Strömsunds kommun som inkom 2023-06-29 och omfattar 1,9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224751" cy="5688000"/>
            <wp:docPr id="1" name="Picture 1"/>
            <wp:cNvGraphicFramePr>
              <a:graphicFrameLocks noChangeAspect="1"/>
            </wp:cNvGraphicFramePr>
            <a:graphic>
              <a:graphicData uri="http://schemas.openxmlformats.org/drawingml/2006/picture">
                <pic:pic>
                  <pic:nvPicPr>
                    <pic:cNvPr id="0" name="A 29604-2023 karta.png"/>
                    <pic:cNvPicPr/>
                  </pic:nvPicPr>
                  <pic:blipFill>
                    <a:blip r:embed="rId16"/>
                    <a:stretch>
                      <a:fillRect/>
                    </a:stretch>
                  </pic:blipFill>
                  <pic:spPr>
                    <a:xfrm>
                      <a:off x="0" y="0"/>
                      <a:ext cx="5224751"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7087705, E 554175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