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norsk näverlav (VU), flattoppad klubbsvamp (NT), gammelgransskål (NT), garnlav (NT), granticka (NT), gränsticka (NT), harticka (NT), rödbrun blekspik (NT), skrovellav (NT), stjärntagging (NT), vitgrynig nållav (NT), bårdlav (S), grönkulla (S, §8), guldkremla (S), gulnål (S), gytterlav (S), korallrot (S, §8), kransrams (S), källmossa (S), källmossor (S), luddlav (S), mörk husmossa (S), spindelblomster (S, §8), stuplav (S), svavelriska (S), tvåblad (S, §8), vedticka (S), ögonpyrola (S), skogsrör (§7), fläcknycklar (§8) och käppkrokmossa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korallrot (S, §8), spindelblomster (S,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