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32152-2020 i Strömsunds kommun</w:t>
      </w:r>
    </w:p>
    <w:p>
      <w:r>
        <w:t>Detta dokument behandlar höga naturvärden i avverkningsanmälan A 32152-2020 i Strömsunds kommun. Denna avverkningsanmälan inkom 2020-07-03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djupsvart brunbagge (EN), Agathidium pallidum (VU), doftticka (VU, §8), suturfläckad mycelbagge (VU), dvärgbägarlav (NT), gulbandad brunbagge (NT), kolsvart trädbasbagge (NT), lunglav (NT), Olisthaerus megacephalus (NT), rödhalsad vedsvampbagge (NT), Scaphisoma subalpinum (NT), skrovellav (NT), tretåig hackspett (NT, §4), ullticka (NT), luddlav (S), robust tickgnagare (S) och skinnlav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32152-2020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7128382, E 515093 i SWEREF 99 TM.</w:t>
      </w:r>
    </w:p>
    <w:p>
      <w:r>
        <w:rPr>
          <w:b/>
          <w:i/>
        </w:rPr>
        <w:t>Agathidium pallidum</w:t>
      </w:r>
      <w:r>
        <w:rPr>
          <w:b/>
        </w:rPr>
        <w:t xml:space="preserve"> (VU) </w:t>
      </w:r>
      <w:r>
        <w:t>är en skalbagge vars larvutveckling förmodligen är knuten till slemsvampar växande på svampig ved, främst av björk, men arten har även påträffats i anslutning till andra trädslag främst asp och gran. Ofta i tät, fuktig, björkinblandad granskog. En fortsatt negativ trend för naturskog hotar arten. Lokaler med gammal björkskog behöver skyddas (SLU Artdatabanken, 2024).</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i/>
        </w:rPr>
        <w:t>Olisthaerus megacephalus</w:t>
      </w:r>
      <w:r>
        <w:rPr>
          <w:b/>
        </w:rPr>
        <w:t xml:space="preserve"> (NT) </w:t>
      </w:r>
      <w:r>
        <w:t xml:space="preserve">är en kortvinge som lever under barken på döda träd, främst ganska grova, liggande barrträd men sällsynt även på björk, även på brända stående tallar. Arten föredrar beskuggade lågor med fuktig bark inne i ganska täta bestånd. Larverna påträffas ofta tillsammans med de fullbildade skalbaggarna. Skiljs från den närbesläktade </w:t>
      </w:r>
      <w:r>
        <w:rPr>
          <w:i/>
        </w:rPr>
        <w:t>Olisthaerus substriatus</w:t>
      </w:r>
      <w:r>
        <w:t>, som den annars liknar, på att huvudet är nästan så brett som halsskölden och att ögonen endast är mycket svagt utstående. Arten hotas starkt av bristen på döda grova framför allt liggande tallar. Det största hotet är avverkning av tallbestånd med äldre grova tallar. Kvarvarande naturskogsbestånd med framför allt tall inom artens nuvarande utbredningsområde behöver bevaras. Vindfällen av grova tallar i bör sparas (SLU Artdatabanken, 2024).</w:t>
      </w:r>
    </w:p>
    <w:p>
      <w:r>
        <w:rPr>
          <w:b/>
          <w:i/>
        </w:rPr>
        <w:t xml:space="preserve">Scaphisoma subalpinum </w:t>
      </w:r>
      <w:r>
        <w:rPr>
          <w:b/>
        </w:rPr>
        <w:t>(NT)</w:t>
      </w:r>
      <w:r>
        <w:t xml:space="preserve"> är en kortvinge som främst påträffas i lövrika naturskogsmiljöer med mycket fnösktickor. Arten främst är knuten till naturskogsbestånd med ett kontinuerligt inslag av död ved från grövre lövträd och rik tillgång på trädsvampar. De främsta hoten är avverkning bestånd av denna typ och bortforsling av död ved. I första hand behöver skogsbestånd med grövre lövträd och tillgång på död ved bevaras. Det är viktigt att det finns en kontinuerlig tillgång på död svampbeväxt ved. I parker är det viktigt att död ved får vara kvar inom området så att svampar kan utvecklas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Suturfläckad mycelbagge (VU)</w:t>
      </w:r>
      <w:r>
        <w:t xml:space="preserve"> lever på trädsvampar, förmodligen främst resupinata tickor och slemsvampar, på lågor och stubbar av olika trädslag, särskilt asp men även björk, gran och tall. Arten är hotad genom att den har ett specifikt levnadssätt och tycks vara knuten till urskogsliknande skogsbestånd. Gamla, tämligen orörda aspdominerade blandbestånd i norra och mellersta Sverige bör bevaras intakta. De utgör nyckelbiotoper som är ovärderliga för såväl denna som många andra hotade arter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