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19512-2025 i Strömsunds kommun</w:t>
      </w:r>
    </w:p>
    <w:p>
      <w:r>
        <w:t>Denna tillsynsbegäran behandlar höga naturvärden i avverkningsanmälan A 19512-2025 i Strömsunds kommun som inkom 2025-04-23 och omfattar 8,1 ha.</w:t>
      </w:r>
    </w:p>
    <w:p>
      <w:pPr>
        <w:pStyle w:val="Caption"/>
      </w:pPr>
      <w:r>
        <w:drawing>
          <wp:inline xmlns:a="http://schemas.openxmlformats.org/drawingml/2006/main" xmlns:pic="http://schemas.openxmlformats.org/drawingml/2006/picture">
            <wp:extent cx="5486400" cy="4948985"/>
            <wp:docPr id="1" name="Picture 1"/>
            <wp:cNvGraphicFramePr>
              <a:graphicFrameLocks noChangeAspect="1"/>
            </wp:cNvGraphicFramePr>
            <a:graphic>
              <a:graphicData uri="http://schemas.openxmlformats.org/drawingml/2006/picture">
                <pic:pic>
                  <pic:nvPicPr>
                    <pic:cNvPr id="0" name="A 19512-2025 karta.png"/>
                    <pic:cNvPicPr/>
                  </pic:nvPicPr>
                  <pic:blipFill>
                    <a:blip r:embed="rId16"/>
                    <a:stretch>
                      <a:fillRect/>
                    </a:stretch>
                  </pic:blipFill>
                  <pic:spPr>
                    <a:xfrm>
                      <a:off x="0" y="0"/>
                      <a:ext cx="5486400" cy="4948985"/>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7060453, E 528087 i SWEREF 99 TM.</w:t>
      </w:r>
    </w:p>
    <w:p>
      <w:r>
        <w:t>I och inom 12 meter från avverkningsanmälan finns fynd av 19 naturvårdsarter, varav 18 är rödlistade, 2 är fridlysta, 13 är typiska (T) och 1 är signalart (S): fläckporing (VU, T), garnlav (VU, T), gräddporing (VU, T), blågrå svartspik (NT), dropptaggsvamp (NT, T), gammelgransskål (NT, T), kolflarnlav (NT, T), mörk kolflarnlav (NT), nordtagging (NT), rosenticka (NT, T), skrovellav (NT, T), talltita (NT, §4), tretåig hackspett (NT, T, §4), ullticka (NT, T), vedflamlav (NT), vedskivlav (NT, T), vedtrappmossa (NT, T), vitgrynig nållav (NT) och skinnlav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garnlav (VU, T), gräddporing (VU, T), dropptaggsvamp (NT, T), gammelgransskål (NT, T), kolflarnlav (NT, T), rosenticka (NT, T), skrovellav (NT, T), tretåig hackspett (NT, T, §4), ullticka (NT, T), vedskivlav (NT, T), vedtrappmossa (NT, T) och skinnlav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