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22 naturvårdsarter, varav 11 är rödlistade, 20 är fridlysta och 7 är typiska (T):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