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Finnstarr (VU, §8)</w:t>
      </w:r>
      <w:r>
        <w:t xml:space="preserve"> är känd från tre lokaler, en vardera i Hälsingland, Jämtland och Åsele lappmark. De svenska lokalerna beskrivs som sumpskog, litet kärr bevuxet med alskog och översilad granskog. Under 2013 hittades en ny lokal, i mer öppen kärrmiljö, intill den tidigare kända i Hälsingland. Dränering, skogsbruk och exploatering av omgivande mark utgör ett hot och förekomsterna med finnstarr bör få någon form av skydd och de bör kontrolleras regelbundet. Arten är fridlyst enligt 8 § artskyddsförordningen och på den europeiska rödlistan är den rödlistad som DD (Kunskapsbrist)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