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15625-2025 i Strömsunds kommun</w:t>
      </w:r>
    </w:p>
    <w:p>
      <w:r>
        <w:t>Denna tillsynsbegäran behandlar höga naturvärden i avverkningsanmälan A 15625-2025 i Strömsunds kommun som inkom 2025-04-01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7087468, E 573977 i SWEREF 99 TM.</w:t>
      </w:r>
    </w:p>
    <w:p>
      <w:r>
        <w:t>I avverkningsanmälan finns fynd av 1 naturvårdsarter, varav 1 är rödlistad och 1 är typisk (T): fläckporing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Fläckporing (VU)</w:t>
      </w:r>
      <w:r>
        <w:t xml:space="preserve"> är en mycket bra signalart som visar på tallnaturskogar med höga naturvärden. Den är placerad högst upp i Skogsstyrelsens värdepyramid för bedömning av skog med höga naturvärden och indikerar områden som är mer eller mindre opåverkade av skogsbruk och där det funnits en kontinuitet av tallågor i olika nedbrytningsstadier. För att på lång sikt bibehålla livskraftiga populationer i ett område behövs troligen större skyddade områden som tillåter att man upprätthåller en naturlig branddynamik. Fläckporing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