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dokument behandlar höga naturvärden i avverkningsanmälan A 34775-2023 i Strömsunds kommun. Denna avverkningsanmälan inkom 2023-08-02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kopparspindling (VU), granticka (NT), järpe (NT, §4), lunglav (NT), puderspindling (NT), skogsfru (NT, §8), spillkråka (NT, §4), tretåig hackspett (NT, §4), äggvaxskivling (NT), bårdlav (S), korallrot (S, §8), spindelblomster (S, §8), stor aspticka (S), lavskrika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skogsfru (NT, §8), spillkråka (NT, §4), tretåig hackspett (NT, §4), korallrot (S, §8),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