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34775-2023 i Strömsunds kommun</w:t>
      </w:r>
    </w:p>
    <w:p>
      <w:r>
        <w:t>Denna tillsynsbegäran behandlar höga naturvärden i avverkningsanmälan A 34775-2023 i Strömsunds kommun som inkom 2023-08-02 och omfattar 9,2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7140880, E 471057 i SWEREF 99 TM.</w:t>
      </w:r>
    </w:p>
    <w:p>
      <w:r>
        <w:t>I och inom 25 meter från avverkningsanmälan finns fynd av 15 naturvårdsarter, varav 8 är rödlistade, 9 är fridlysta, 10 är typiska (T) och 4 är signalarter (S): knärot (VU, T, §8), kopparspindling (VU), lavskrika (NT, T, §4), lunglav (NT, T), puderspindling (NT), skogsfru (NT, §8), tretåig hackspett (NT, T, §4), äggvaxskivling (NT), bårdlav (S, T), korallrot (S, T, §8), spindelblomster (S, T, §8), stor aspticka (S, T), järpe (T, §4),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744694"/>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7446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7140880, E 471057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lavskrika (NT, T, §4), lunglav (NT, T), tretåig hackspett (NT, T, §4), bårdlav (S, T), korallrot (S, T, §8), spindelblomster (S, T, §8), stor aspticka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