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32304-2025 i Strömsunds kommun</w:t>
      </w:r>
    </w:p>
    <w:p>
      <w:r>
        <w:t>Detta klagomål behandlar höga naturvärden i avverkningsanmälan A 32304-2025 i Strömsunds kommun som inkom 2025-06-27 och omfattar 9,4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32304-2025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7036147, E 522330 i SWEREF 99 TM.</w:t>
      </w:r>
    </w:p>
    <w:p>
      <w:r>
        <w:t>I och inom 25 meter från avverkningsanmälan finns fynd av 16 naturvårdsarter, varav 11 är rödlistade, 4 är fridlysta, 10 är typiska (T) och 5 är signalarter (S): mikroskapania (EN, §8), fläckporing (VU, T), gräddporing (VU, T), knärot (VU, T, §8), barrfagerspindling (NT), kortskaftad ärgspik (NT), lunglav (NT, T), tretåig hackspett (NT, T, §4), ullticka (NT, T), vaddporing (NT), vedtrappmossa (NT, T), finbräken (S, T), guckusko (S, T, §7), strimspindling (S), svart trolldruva (S, T) och trådfräken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52767"/>
            <wp:docPr id="2" name="Picture 2"/>
            <wp:cNvGraphicFramePr>
              <a:graphicFrameLocks noChangeAspect="1"/>
            </wp:cNvGraphicFramePr>
            <a:graphic>
              <a:graphicData uri="http://schemas.openxmlformats.org/drawingml/2006/picture">
                <pic:pic>
                  <pic:nvPicPr>
                    <pic:cNvPr id="0" name="A 32304-2025 karta knärot.png"/>
                    <pic:cNvPicPr/>
                  </pic:nvPicPr>
                  <pic:blipFill>
                    <a:blip r:embed="rId17"/>
                    <a:stretch>
                      <a:fillRect/>
                    </a:stretch>
                  </pic:blipFill>
                  <pic:spPr>
                    <a:xfrm>
                      <a:off x="0" y="0"/>
                      <a:ext cx="5486400" cy="50527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7036147, E 522330 i SWEREF 99 TM.</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