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33325-2025 i Strömsunds kommun</w:t>
      </w:r>
    </w:p>
    <w:p>
      <w:r>
        <w:t>Denna tillsynsbegäran behandlar höga naturvärden i avverkningsanmälan A 33325-2025 i Strömsunds kommun som inkom 2025-07-03 och omfattar 22,9 ha.</w:t>
      </w:r>
    </w:p>
    <w:p>
      <w:pPr>
        <w:pStyle w:val="Caption"/>
      </w:pPr>
      <w:r>
        <w:drawing>
          <wp:inline xmlns:a="http://schemas.openxmlformats.org/drawingml/2006/main" xmlns:pic="http://schemas.openxmlformats.org/drawingml/2006/picture">
            <wp:extent cx="5486400" cy="4984893"/>
            <wp:docPr id="1" name="Picture 1"/>
            <wp:cNvGraphicFramePr>
              <a:graphicFrameLocks noChangeAspect="1"/>
            </wp:cNvGraphicFramePr>
            <a:graphic>
              <a:graphicData uri="http://schemas.openxmlformats.org/drawingml/2006/picture">
                <pic:pic>
                  <pic:nvPicPr>
                    <pic:cNvPr id="0" name="A 33325-2025 karta.png"/>
                    <pic:cNvPicPr/>
                  </pic:nvPicPr>
                  <pic:blipFill>
                    <a:blip r:embed="rId16"/>
                    <a:stretch>
                      <a:fillRect/>
                    </a:stretch>
                  </pic:blipFill>
                  <pic:spPr>
                    <a:xfrm>
                      <a:off x="0" y="0"/>
                      <a:ext cx="5486400" cy="498489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7035806, E 522291 i SWEREF 99 TM.</w:t>
      </w:r>
    </w:p>
    <w:p>
      <w:r>
        <w:t>I och inom 22 meter från avverkningsanmälan finns fynd av 5 naturvårdsarter, varav 3 är rödlistade, 2 är fridlysta, 3 är typiska (T) och 2 är signalarter (S): mikroskapania (EN, §8), blackticka (VU), gränsticka (VU, T), guckusko (S, T, §7)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