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48 naturvårdsarter, varav 35 är rödlistade, 3 är fridlysta, 25 är typiska (T) och 11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 svartspik (NT),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Tremella nephromatis (DD), barkkornlav (S, T), bårdlav (S, T), gytterlav (S, T), korallblylav (S, T), kornig nållav (S, T), kransrams (S, T), rostfläck (S, T), sotlav (S, T), strutbräken (S, T), stuplav (S, T), trådticka (S, T), hässlebrodd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i/>
        </w:rPr>
        <w:t xml:space="preserve">Tremella nephromatis </w:t>
      </w:r>
      <w:r>
        <w:rPr>
          <w:b/>
        </w:rPr>
        <w:t>(DD)</w:t>
      </w:r>
      <w:r>
        <w:t xml:space="preserve"> är en gelésvamp som är parasit på njurlavar (Nephroma).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