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18320-2021 i Strömsunds kommun</w:t>
      </w:r>
    </w:p>
    <w:p>
      <w:r>
        <w:t>Detta dokument behandlar höga naturvärden i avverkningsanmälan A 18320-2021 i Strömsunds kommun. Denna avverkningsanmälan inkom 2021-04-19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19 naturvårdsarter hittats: trolldruvemätare (EN), blå taggsvamp (NT), garnlav (NT), harticka (NT), lunglav (NT), orange taggsvamp (NT), fjällig taggsvamp s.str. (S), granriska (S), grönkulla (S, §8), kransrams (S), luddlav (S), strimspindling (S), svart trolldruva (S), svavelriska (S), tvåblad (S, §8), underviol (S), ögonpyrola (S), blåsippa (§9)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9193"/>
            <wp:docPr id="1" name="Picture 1"/>
            <wp:cNvGraphicFramePr>
              <a:graphicFrameLocks noChangeAspect="1"/>
            </wp:cNvGraphicFramePr>
            <a:graphic>
              <a:graphicData uri="http://schemas.openxmlformats.org/drawingml/2006/picture">
                <pic:pic>
                  <pic:nvPicPr>
                    <pic:cNvPr id="0" name="A 18320-2021 karta.png"/>
                    <pic:cNvPicPr/>
                  </pic:nvPicPr>
                  <pic:blipFill>
                    <a:blip r:embed="rId16"/>
                    <a:stretch>
                      <a:fillRect/>
                    </a:stretch>
                  </pic:blipFill>
                  <pic:spPr>
                    <a:xfrm>
                      <a:off x="0" y="0"/>
                      <a:ext cx="5486400" cy="3899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7045158, E 511695 i SWEREF 99 TM.</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Fridlysta arter</w:t>
      </w:r>
    </w:p>
    <w:p>
      <w:r>
        <w:t>Följande fridlysta arter har sina livsmiljöer och växtplatser i den avverkningsanmälda skogen: grönkulla (S, §8), tvåblad (S, §8), blåsippa (§9) och revlummer (§9).</w:t>
      </w:r>
    </w:p>
    <w:p>
      <w:r>
        <w:br w:type="page"/>
      </w:r>
    </w:p>
    <w:p>
      <w:pPr>
        <w:pStyle w:val="Title"/>
      </w:pPr>
      <w:r>
        <w:t>BILAGA 1 – Rödlistade arter</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rödlistekommitte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