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klagomål behandlar höga naturvärden i avverkningsanmälan A 52753-2025 i Strömsunds kommun som inkom 2025-10-27 och omfattar 18,3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7145488, E 483649 i SWEREF 99 TM.</w:t>
      </w:r>
    </w:p>
    <w:p>
      <w:r>
        <w:t>I och inom 7 meter från avverkningsanmälan finns fynd av 25 naturvårdsarter, varav 19 är rödlistade, 4 är fridlysta, 20 är typiska (T) och 5 är signalarter (S): garnlav (VU, T), liten blekspik (VU, T), skuggnål (VU), brunpudrad nållav (NT, T), gammelgransskål (NT, T), harticka (NT, T), kolflarnlav (NT, T), lavskrika (NT, T, §4), liten svartspik (NT), lunglav (NT, T), rödbrun blekspik (NT, T), skrovellav (NT, T), stjärntagging (NT, T), talltagel (NT, T), talltita (NT, §4), tretåig hackspett (NT, T, §4), ullticka (NT, T), vedflamlav (NT), vitgrynig nållav (NT), barkkornlav (S, T), norrlandslav (S, T), rostfläck (S, T), skinnlav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