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15 meter från avverkningsanmälan finns fynd av 23 naturvårdsarter, varav 11 är rödlistade, 20 är fridlysta och 8 är typiska (T): grönfink (VU, §4),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