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39055-2023 i Strömsunds kommun</w:t>
      </w:r>
    </w:p>
    <w:p>
      <w:r>
        <w:t>Denna tillsynsbegäran behandlar höga naturvärden i avverkningsanmälan A 39055-2023 i Strömsunds kommun som inkom 2023-08-25 och omfattar 7,0 ha.</w:t>
      </w:r>
    </w:p>
    <w:p>
      <w:pPr>
        <w:pStyle w:val="Caption"/>
      </w:pPr>
      <w:r>
        <w:drawing>
          <wp:inline xmlns:a="http://schemas.openxmlformats.org/drawingml/2006/main" xmlns:pic="http://schemas.openxmlformats.org/drawingml/2006/picture">
            <wp:extent cx="3924186" cy="5724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39241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7102043, E 546568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