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35265-2026 i Strömsunds kommun</w:t>
      </w:r>
    </w:p>
    <w:p>
      <w:r>
        <w:t>Detta klagomål behandlar höga naturvärden i avverkningsanmälan A 35265-2026 i Strömsunds kommun som inkom 2026-08-27 och omfattar 8,7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35265-2026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7082403, E 523986 i SWEREF 99 TM.</w:t>
      </w:r>
    </w:p>
    <w:p>
      <w:r>
        <w:t>Inom 18 meter från avverkningsanmälan finns fynd av 6 naturvårdsarter, varav 2 är rödlistade, 3 är fridlysta, 2 är typiska (T) och 1 är signalart (S): violett guldvinge (VU, §4a), brunklöver (NT), tvåblad (S, §8), brudborste (T), humleblomster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Humleblomster</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