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inom 12 meter från avverkningsanmälan A 20592-2023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