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44 naturvårdsarter, varav 33 är rödlistade, 3 är fridlysta, 23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