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49258-2025 i Strömsunds kommun</w:t>
      </w:r>
    </w:p>
    <w:p>
      <w:r>
        <w:t>Denna tillsynsbegäran behandlar höga naturvärden i avverkningsanmälan A 49258-2025 i Strömsunds kommun som inkom 2025-10-08 och omfattar 27,7 ha.</w:t>
      </w:r>
    </w:p>
    <w:p>
      <w:pPr>
        <w:pStyle w:val="Caption"/>
      </w:pPr>
      <w:r>
        <w:drawing>
          <wp:inline xmlns:a="http://schemas.openxmlformats.org/drawingml/2006/main" xmlns:pic="http://schemas.openxmlformats.org/drawingml/2006/picture">
            <wp:extent cx="5486400" cy="5435963"/>
            <wp:docPr id="1" name="Picture 1"/>
            <wp:cNvGraphicFramePr>
              <a:graphicFrameLocks noChangeAspect="1"/>
            </wp:cNvGraphicFramePr>
            <a:graphic>
              <a:graphicData uri="http://schemas.openxmlformats.org/drawingml/2006/picture">
                <pic:pic>
                  <pic:nvPicPr>
                    <pic:cNvPr id="0" name="A 49258-2025 karta.png"/>
                    <pic:cNvPicPr/>
                  </pic:nvPicPr>
                  <pic:blipFill>
                    <a:blip r:embed="rId16"/>
                    <a:stretch>
                      <a:fillRect/>
                    </a:stretch>
                  </pic:blipFill>
                  <pic:spPr>
                    <a:xfrm>
                      <a:off x="0" y="0"/>
                      <a:ext cx="5486400" cy="5435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7071687, E 574936 i SWEREF 99 TM.</w:t>
      </w:r>
    </w:p>
    <w:p>
      <w:r>
        <w:t>I avverkningsanmälan finns fynd av 9 naturvårdsarter, varav 9 är rödlistade, 1 är fridlyst och 7 är typiska (T): blackticka (VU), lappticka (VU, T), sprickporing (VU), doftskinn (NT, T), lunglav (NT, T), rosenticka (NT, T), rynkskinn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lappticka (VU, T), doftskinn (NT, T), lunglav (NT, T), rosenticka (NT, T), rynkskinn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