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 och inom 25 meter från avverkningsanmälan finns fynd av 23 naturvårdsarter, varav 18 är rödlistade, 12 är typiska (T) och 5 är signalarter (S): njurlavsknapp (EN), Abrothallus lobariae (VU), Calycina lobariae (VU), liten sotlav (VU, T), läderlappslav (VU, T), norsk näverlav (VU), Protounguicularia nephromatis (VU), skrovelmössing (VU), västlig njurlav (VU, T), barkporlav (NT), brunpudrad nållav (NT, T), grynig filtlav (NT, T), lunglav (NT, T), Refractohilum galligenum (NT), Rostania pallida (NT), skrovellav (NT, T), Merismatium lobariae (DD), Roselliniella nephromatis (DD), bårdlav (S, T), gytterlav (S, T), luddlav (S, T), rostfläck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i/>
        </w:rPr>
        <w:t xml:space="preserve">Abrothallus lobariae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 xml:space="preserve">Protounguicularia nephromatis </w:t>
      </w:r>
      <w:r>
        <w:rPr>
          <w:b/>
        </w:rPr>
        <w:t>(VU)</w:t>
      </w:r>
      <w:r>
        <w:t xml:space="preserve"> är en sällsynt lavparasit som associeras till njurlavar (Nephroma)</w:t>
      </w:r>
      <w:r>
        <w:rPr>
          <w:i/>
        </w:rPr>
        <w:t xml:space="preserve"> </w:t>
      </w:r>
      <w:r>
        <w:t xml:space="preserve">och växer i boreala kontinuitetsskogar med hög och jämn luftfuktighet. Den hittas oftast på stuplav men har även påträffats på västlig njurlav (VU) och bårdlav. Utöver </w:t>
      </w:r>
      <w:r>
        <w:rPr>
          <w:i/>
        </w:rPr>
        <w:t>Protounguicularia nephromatis</w:t>
      </w:r>
      <w:r>
        <w:t xml:space="preserve"> finns det ytterligare tre sällsynta lavparasiter som växer på stuplav; njurlavsknapp (EN), </w:t>
      </w:r>
      <w:r>
        <w:rPr>
          <w:i/>
        </w:rPr>
        <w:t>Refractohilum galligenum</w:t>
      </w:r>
      <w:r>
        <w:t xml:space="preserve"> (NT) och </w:t>
      </w:r>
      <w:r>
        <w:rPr>
          <w:i/>
        </w:rPr>
        <w:t>Roselliniella nephromatis</w:t>
      </w:r>
      <w:r>
        <w:t xml:space="preserve"> (DD). Samtliga dessa lavparasiter hotas av brist på kontinuitetsskog och minskning av de relaterade värdarterna (SLU Artdatabanken, 2026).</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i/>
        </w:rPr>
        <w:t xml:space="preserve">Merismatium lobariae </w:t>
      </w:r>
      <w:r>
        <w:rPr>
          <w:b/>
        </w:rPr>
        <w:t>(DD)</w:t>
      </w:r>
      <w:r>
        <w:t xml:space="preserve"> är en sällsynt parasit som är knuten till den likaså rödlistade arten skrovellav (NT). Värdarten skrovellav växer på gamla lövträd och på klippor i gamla skogar med hög och jämn luftfuktighet. Slutavverkning av kontinuitetsskog utgör det största hotet och skrovellavens fortsatta förekomst bör säkerställas genom att lokaler med äldre skog skyddas. I områden med mycket hög luftfuktighet finns det ytterligare två mycket sällsynta parasitsvampar, skrovellavsknapp (EN) och </w:t>
      </w:r>
      <w:r>
        <w:rPr>
          <w:i/>
        </w:rPr>
        <w:t xml:space="preserve">Catillaria lobariicola </w:t>
      </w:r>
      <w:r>
        <w:t xml:space="preserve">(VU), vilka också växer på bålen av skrovellav. Faktaunderlaget för </w:t>
      </w:r>
      <w:r>
        <w:rPr>
          <w:i/>
        </w:rPr>
        <w:t xml:space="preserve">Merismatium lobariae </w:t>
      </w:r>
      <w:r>
        <w:t>(DD) bedöms vara otillräckligt för att avgöra vilken av de olika rödlistningskategorierna som är mest trolig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läderlappslav (VU, T), västlig njurlav (VU, T), brunpudrad nållav (NT, T), grynig filtlav (NT, T), lunglav (NT, T), skrovellav (NT, T), bårdlav (S, T), gytterlav (S, T), luddlav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