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33994-2026 i Strömsunds kommun</w:t>
      </w:r>
    </w:p>
    <w:p>
      <w:r>
        <w:t>Detta klagomål behandlar höga naturvärden i avverkningsanmälan A 33994-2026 i Strömsunds kommun som inkom 2026-08-18 och omfattar 7,7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33994-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7131366, E 504865 i SWEREF 99 TM.</w:t>
      </w:r>
    </w:p>
    <w:p>
      <w:r>
        <w:t>I och inom 1 meter från avverkningsanmälan finns fynd av 23 naturvårdsarter, varav 20 är rödlistade, 2 är fridlysta, 13 är typiska (T) och 2 är signalarter (S): fläckporing (VU, T), garnlav (VU, T), gräddporing (VU, T), knärot (VU, T, §8), ostticka (VU, T), skrovlig taggsvamp (VU), smalfotad taggsvamp (VU), aspskinn (NT), blanksvart spiklav (NT), blågrå svartspik (NT), dropptaggsvamp (NT, T), dvärgbägarlav (NT, T), kolflarnlav (NT, T), kortskaftad ärgspik (NT), mörk kolflarnlav (NT), nordtagging (NT), vaddporing (NT), vedflamlav (NT), vedskivlav (NT, T), vedtrappmossa (NT, T), bårdlav (S,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4315591"/>
            <wp:docPr id="2" name="Picture 2"/>
            <wp:cNvGraphicFramePr>
              <a:graphicFrameLocks noChangeAspect="1"/>
            </wp:cNvGraphicFramePr>
            <a:graphic>
              <a:graphicData uri="http://schemas.openxmlformats.org/drawingml/2006/picture">
                <pic:pic>
                  <pic:nvPicPr>
                    <pic:cNvPr id="0" name="A 33994-2026 karta knärot.png"/>
                    <pic:cNvPicPr/>
                  </pic:nvPicPr>
                  <pic:blipFill>
                    <a:blip r:embed="rId17"/>
                    <a:stretch>
                      <a:fillRect/>
                    </a:stretch>
                  </pic:blipFill>
                  <pic:spPr>
                    <a:xfrm>
                      <a:off x="0" y="0"/>
                      <a:ext cx="5486400" cy="43155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7131366, E 504865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