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43417-2023 i Strömsunds kommun</w:t>
      </w:r>
    </w:p>
    <w:p>
      <w:r>
        <w:t>Denna tillsynsbegäran behandlar höga naturvärden i avverkningsanmälan A 43417-2023 i Strömsunds kommun som inkom 2023-09-14 och omfattar 8,2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7064064, E 557543 i SWEREF 99 TM.</w:t>
      </w:r>
    </w:p>
    <w:p>
      <w:r>
        <w:t>I och inom 22 meter från avverkningsanmälan finns fynd av 15 naturvårdsarter, varav 9 är rödlistade, 3 är fridlysta, 11 är typiska (T) och 4 är signalarter (S): doftticka (VU, T, §8), garnlav (VU, T), skrovlig taggsvamp (VU), doftskinn (NT, T), lunglav (NT, T), mörk kolflarnlav (NT), skarp dropptaggsvamp (NT), skrovellav (NT, T), vaddporing (NT), bårdlav (S, T), luddlav (S, T), skinnlav (S, T), stuplav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doftskinn (NT, T), lunglav (NT, T), skrovellav (NT, T), bårdlav (S, T), luddlav (S, T), skinnlav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