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19 naturvårdsarter, varav 11 är rödlistade, 9 är fridlysta, 10 är typiska (T) och 5 är signalarter (S): knärot (VU, T, §8), kopparspindling (VU), lavskrika (NT, T, §4), lunglav (NT, T), persiljespindling (NT), Phellodon dititomentosus (NT), puderspindling (NT), skogsfru (NT, §8), sotvaxskivling (NT), tretåig hackspett (NT, T, §4), äggvaxskivling (NT), bårdlav (S, T), korallrot (S, T, §8), spindelblomster (S, T, §8), stor aspticka (S, T), strimspindling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