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56422-2023 i Strömsunds kommun</w:t>
      </w:r>
    </w:p>
    <w:p>
      <w:r>
        <w:t>Detta dokument behandlar höga naturvärden i avverkningsanmälan A 56422-2023 i Strömsunds kommun. Denna avverkningsanmälan inkom 2023-11-07 00:00:00 och omfattar 10,1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trådbrosklav (EN), liten sotlav (VU), norsk näverlav (VU), kavernularia (NT), lunglav (NT) och skrovellav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14773"/>
            <wp:docPr id="1" name="Picture 1"/>
            <wp:cNvGraphicFramePr>
              <a:graphicFrameLocks noChangeAspect="1"/>
            </wp:cNvGraphicFramePr>
            <a:graphic>
              <a:graphicData uri="http://schemas.openxmlformats.org/drawingml/2006/picture">
                <pic:pic>
                  <pic:nvPicPr>
                    <pic:cNvPr id="0" name="A 56422-2023 karta.png"/>
                    <pic:cNvPicPr/>
                  </pic:nvPicPr>
                  <pic:blipFill>
                    <a:blip r:embed="rId16"/>
                    <a:stretch>
                      <a:fillRect/>
                    </a:stretch>
                  </pic:blipFill>
                  <pic:spPr>
                    <a:xfrm>
                      <a:off x="0" y="0"/>
                      <a:ext cx="5486400" cy="44147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7169220, E 438425 i SWEREF 99 TM.</w:t>
      </w:r>
    </w:p>
    <w:p>
      <w:r>
        <w:rPr>
          <w:b/>
        </w:rPr>
        <w:t>Kavernularia (NT)</w:t>
      </w:r>
      <w:r>
        <w:t xml:space="preserve"> är en rikligt förgrenad bladlav, som på den svarta undersidan har rikligt med karaktäristiska små håligheter, s. k. cavernulae. Den växer på de nedre tunna grenarna av gran i halvöppna gamla granskogar i områden av Jämtland och Åsele Lappmark med ett suboceaniskt klimat. Avverkning av kontinuitetsskogar med hög och jämn luftfuktighet är ett hot. Flera områden med kavernularia måste skyddas (SLU Artdatabanken, 2024).</w:t>
      </w:r>
    </w:p>
    <w:p>
      <w:r>
        <w:rPr>
          <w:b/>
        </w:rPr>
        <w:t>Liten sotlav (VU)</w:t>
      </w:r>
      <w:r>
        <w:t xml:space="preserve"> förekommer i gamla brandrefugiala boreala granskogar där den oftast påträffas på grovbarkiga, senvuxna, mycket gamla granar. Arten är en av de mest krävande arterna i fuktig grannaturskog och är placerad högst upp i Skogsstyrelsens värdepyramid för bedömning av skog med höga naturvärden. Samtliga förekomster bör skyddas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Trådbrosklav (EN)</w:t>
      </w:r>
      <w:r>
        <w:t xml:space="preserve"> är rödlistad som starkt hotad och förekommer huvudsakligen i brandrefugier med hög luftfuktighet som bäckraviner, bäckdråg och gransumpskogar. Eftersom arten huvudsakligen är knuten till produktiva gamla granbestånd är avverkningshotet stort och minskningstakten pågår och förväntas uppgå till 50 (40–70) % inom 50 år. Den är placerad högst upp i Skogsstyrelsens värdepyramid för bedömning av skog med höga naturvärden och skog där trådbrosklav förekommer bör helt undantas från skogsbruksåtgärder. Det är väsentligt att tillräckligt stora bestånd och breda kantzoner avsätts eftersom arten är känslig för uttorkning. Samtliga rika förekomster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