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32 naturvårdsarter, varav 22 är rödlistade, 1 är fridlyst, 16 är typiska (T) och 9 är signalarter (S): ros-skivlav (CR), njurlavsknapp (EN), skrovellavsknapp (EN), trådbrosklav (EN), amerikansk sönderfallslav (VU), garnlav (VU, T), liten sotlav (VU, T), lunglavsknapp (VU), norsk näverlav (VU), skuggkraterlav (VU), smalskaftslav (VU), brunpudrad nållav (NT, T), Cheiromycina petri (NT), doftskinn (NT, T), kavernularia (NT), lunglav (NT, T), nordlig nållav (NT), rödbrun blekspik (NT, T), skrovellav (NT, T), vitgrynig nållav (NT), grynig kolvlav (DD), Roselliniella nephromatis (DD), barkkornlav (S, T), bårdlav (S, T), gytterlav (S, T), korallblylav (S, T), kransrams (S, T), rostfläck (S, T), sotlav (S, T), stuplav (S, T), trådticka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gytterlav (S, T), korallblylav (S, T), kransrams (S, T), rostfläck (S, T), sotlav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