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Denna avverkningsanmälan inkom 2025-08-07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