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51873-2023 i Strömsunds kommun</w:t>
      </w:r>
    </w:p>
    <w:p>
      <w:r>
        <w:t>Denna tillsynsbegäran behandlar höga naturvärden i avverkningsanmälan A 51873-2023 i Strömsunds kommun som inkom 2023-10-16 och omfattar 11,2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51873-2023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7107999, E 538244 i SWEREF 99 TM.</w:t>
      </w:r>
    </w:p>
    <w:p>
      <w:r>
        <w:t>I och inom 17 meter från avverkningsanmälan finns fynd av 21 naturvårdsarter, varav 12 är rödlistade, 3 är fridlysta, 17 är typiska (T) och 7 är signalarter (S): blackticka (VU), garnlav (VU, T), gränsticka (VU, T), norsk näverlav (VU), doftskinn (NT, T), kötticka (NT), lavskrika (NT, T, §4), lunglav (NT, T), rosenticka (NT, T), talltita (NT, §4), tretåig hackspett (NT, T, §4), ullticka (NT, T), bårdlav (S, T), korallblylav (S, T), kransrams (S, T), luddlav (S, T), skinnlav (S, T), trådticka (S, T), ögonpyrola (S, T), kransmossa (T) och lundarv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Lundarv</w:t>
      </w:r>
      <w:r>
        <w:t xml:space="preserve"> är typisk art för </w:t>
      </w:r>
      <w:r>
        <w:rPr>
          <w:i/>
        </w:rPr>
        <w:t xml:space="preserve">9130 Näringsrik bokskog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lavskrika (NT, T, §4), lunglav (NT, T), rosenticka (NT, T), tretåig hackspett (NT, T, §4), ullticka (NT, T), bårdlav (S, T), korallblylav (S, T), kransrams (S, T), luddlav (S, T), skinnlav (S, T), trådticka (S, T), ögonpyrola (S, T), kransmossa (T) och lundarv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