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29487-2024 i Strömsunds kommun</w:t>
      </w:r>
    </w:p>
    <w:p>
      <w:r>
        <w:t>Detta klagomål behandlar höga naturvärden i avverkningsanmälan A 29487-2024 i Strömsunds kommun som inkom 2024-07-11 och omfattar 1,1 ha.</w:t>
      </w:r>
    </w:p>
    <w:p>
      <w:pPr>
        <w:pStyle w:val="Caption"/>
      </w:pPr>
      <w:r>
        <w:drawing>
          <wp:inline xmlns:a="http://schemas.openxmlformats.org/drawingml/2006/main" xmlns:pic="http://schemas.openxmlformats.org/drawingml/2006/picture">
            <wp:extent cx="5486400" cy="5024487"/>
            <wp:docPr id="1" name="Picture 1"/>
            <wp:cNvGraphicFramePr>
              <a:graphicFrameLocks noChangeAspect="1"/>
            </wp:cNvGraphicFramePr>
            <a:graphic>
              <a:graphicData uri="http://schemas.openxmlformats.org/drawingml/2006/picture">
                <pic:pic>
                  <pic:nvPicPr>
                    <pic:cNvPr id="0" name="A 29487-2024 karta.png"/>
                    <pic:cNvPicPr/>
                  </pic:nvPicPr>
                  <pic:blipFill>
                    <a:blip r:embed="rId16"/>
                    <a:stretch>
                      <a:fillRect/>
                    </a:stretch>
                  </pic:blipFill>
                  <pic:spPr>
                    <a:xfrm>
                      <a:off x="0" y="0"/>
                      <a:ext cx="5486400" cy="5024487"/>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7143895, E 492898 i SWEREF 99 TM.</w:t>
      </w:r>
    </w:p>
    <w:p>
      <w:r>
        <w:t>I och inom 10 meter från avverkningsanmälan finns fynd av 5 naturvårdsarter, varav 5 är rödlistade, 1 är fridlyst och 4 är typiska (T): garnlav (VU, T), lunglav (NT, T), skrovellav (NT, T), tretåig hackspett (NT, T, §4) och vitgrynig nållav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