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57844-2022 i Strömsunds kommun</w:t>
      </w:r>
    </w:p>
    <w:p>
      <w:r>
        <w:t>Detta klagomål behandlar höga naturvärden i avverkningsanmälan A 57844-2022 i Strömsunds kommun som inkom 2022-12-02 och omfattar 6,5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7844-2022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7101235, E 527215 i SWEREF 99 TM.</w:t>
      </w:r>
    </w:p>
    <w:p>
      <w:r>
        <w:t>I och inom 19 meter från avverkningsanmälan finns fynd av 22 naturvårdsarter, varav 12 är rödlistade, 5 är fridlysta, 16 är typiska (T) och 7 är signalarter (S): garnlav (VU, T), gränsticka (VU, T), liten hornflikmossa (VU), harticka (NT, T), platt spretmossa (NT, T), rosenticka (NT, T), rödbrun blekspik (NT, T), tretåig hackspett (NT, T, §4), ullticka (NT, T), vedflikmossa (NT), vedtrappmossa (NT, T), vitgrynig nållav (NT), grov husmossa (S), grön sköldmossa (S, T, §8), mörk husmossa (S, T), skogshakmossa (S, T), vanlig rörsvepemossa (S, T), vedticka (S, T), ögonpyrola (S, T), järpe (T,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