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538-2023 i Strömsunds kommun</w:t>
      </w:r>
    </w:p>
    <w:p>
      <w:r>
        <w:t>Denna tillsynsbegäran behandlar höga naturvärden i avverkningsanmälan A 538-2023 i Strömsunds kommun som inkom 2023-01-04 och omfattar 108,6 ha.</w:t>
      </w:r>
    </w:p>
    <w:p>
      <w:pPr>
        <w:pStyle w:val="Caption"/>
      </w:pPr>
      <w:r>
        <w:drawing>
          <wp:inline xmlns:a="http://schemas.openxmlformats.org/drawingml/2006/main" xmlns:pic="http://schemas.openxmlformats.org/drawingml/2006/picture">
            <wp:extent cx="5486400" cy="5182857"/>
            <wp:docPr id="1" name="Picture 1"/>
            <wp:cNvGraphicFramePr>
              <a:graphicFrameLocks noChangeAspect="1"/>
            </wp:cNvGraphicFramePr>
            <a:graphic>
              <a:graphicData uri="http://schemas.openxmlformats.org/drawingml/2006/picture">
                <pic:pic>
                  <pic:nvPicPr>
                    <pic:cNvPr id="0" name="A 538-2023 karta.png"/>
                    <pic:cNvPicPr/>
                  </pic:nvPicPr>
                  <pic:blipFill>
                    <a:blip r:embed="rId16"/>
                    <a:stretch>
                      <a:fillRect/>
                    </a:stretch>
                  </pic:blipFill>
                  <pic:spPr>
                    <a:xfrm>
                      <a:off x="0" y="0"/>
                      <a:ext cx="5486400" cy="51828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7182047, E 451118 i SWEREF 99 TM.</w:t>
      </w:r>
    </w:p>
    <w:p>
      <w:r>
        <w:t>I avverkningsanmälan finns fynd av 5 naturvårdsarter, varav 4 är rödlistade, 2 är fridlysta, 4 är typiska (T) och 1 är signalart (S): garnlav (VU, T), skrovellav (NT, T), talltita (NT, §4), tretåig hackspett (NT, T, §4)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