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64663-2021 i Åre kommun</w:t>
      </w:r>
    </w:p>
    <w:p>
      <w:r>
        <w:t>Detta dokument behandlar höga naturvärden i avverkningsanmälan A 64663-2021 i Åre kommun. Denna avverkningsanmälan inkom 2021-11-12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sotbandad spindling (VU) och vitterspindling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64663-2021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7005322, E 431983 i SWEREF 99 TM.</w:t>
      </w:r>
    </w:p>
    <w:p>
      <w:r>
        <w:rPr>
          <w:b/>
        </w:rPr>
        <w:t>Sotbandad spindling (VU)</w:t>
      </w:r>
      <w:r>
        <w:t xml:space="preserve"> påträffas i äldre barrskog, bl.a. ängsgranskog på torr och kalkrik mark och bildar mykorrhiza med gran, men troligen även med andra träd. Den är placerad högst upp i Skogsstyrelsens värdepyramid för bedömning av skog med höga naturvärden och tål inte kalavverkning eller andra mer radikala ingrepp i växtplatsernas miljö. Kända växtplatser bör tills vidare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