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13 meter från avverkningsanmälan finns fynd av 10 naturvårdsarter, varav 9 är rödlistade, 2 är fridlysta och 8 är typiska (T): garnlav (VU, T), gränsticka (VU, T), mindre barkplattbagge (VU), kattfotslav (NT, T), rosenticka (NT, T), rynkskinn (NT, T), tretåig hackspett (NT, T, §4), ullticka (NT, T), violmussling (NT, T) och talltita x tofsmes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