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44517-2023 i Åre kommun</w:t>
      </w:r>
    </w:p>
    <w:p>
      <w:r>
        <w:t>Detta klagomål behandlar höga naturvärden i avverkningsanmälan A 44517-2023 i Åre kommun som inkom 2023-09-15 och omfattar 18,1 ha.</w:t>
      </w:r>
    </w:p>
    <w:p>
      <w:pPr>
        <w:pStyle w:val="Caption"/>
      </w:pPr>
      <w:r>
        <w:drawing>
          <wp:inline xmlns:a="http://schemas.openxmlformats.org/drawingml/2006/main" xmlns:pic="http://schemas.openxmlformats.org/drawingml/2006/picture">
            <wp:extent cx="5486400" cy="3870646"/>
            <wp:docPr id="1" name="Picture 1"/>
            <wp:cNvGraphicFramePr>
              <a:graphicFrameLocks noChangeAspect="1"/>
            </wp:cNvGraphicFramePr>
            <a:graphic>
              <a:graphicData uri="http://schemas.openxmlformats.org/drawingml/2006/picture">
                <pic:pic>
                  <pic:nvPicPr>
                    <pic:cNvPr id="0" name="A 44517-2023 karta.png"/>
                    <pic:cNvPicPr/>
                  </pic:nvPicPr>
                  <pic:blipFill>
                    <a:blip r:embed="rId16"/>
                    <a:stretch>
                      <a:fillRect/>
                    </a:stretch>
                  </pic:blipFill>
                  <pic:spPr>
                    <a:xfrm>
                      <a:off x="0" y="0"/>
                      <a:ext cx="5486400" cy="387064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7061643, E 390141 i SWEREF 99 TM.</w:t>
      </w:r>
    </w:p>
    <w:p>
      <w:r>
        <w:t>I och inom 23 meter från avverkningsanmälan finns fynd av 38 naturvårdsarter, varav 28 är rödlistade, 19 är typiska (T) och 9 är signalarter (S): brittisk torsklav (EN), amerikansk sönderfallslav (VU), brun skärelav (VU), garnlav (VU, T), gränsticka (VU, T), lidvitmossa (VU), liten blekspik (VU, T), liten sotlav (VU, T), norsk näverlav (VU), skuggkraterlav (VU), skuggnål (VU), smalskaftslav (VU), tajgaskinn (VU), brun svartspik (NT), brunpudrad nållav (NT, T), harticka (NT, T), kavernularia (NT), kortskaftad ärgspik (NT), liten svartspik (NT), lunglav (NT, T), nordlig nållav (NT), Refractohilum galligenum (NT), rödbrun blekspik (NT, T), skrovellav (NT, T), skuggblåslav (NT, T), vedtrappmossa (NT, T), vitgrynig nållav (NT), Protoparmelia ochrococca (DD), barkkornlav (S, T), gulnål (S, T), luddlav (S, T), purpurmylia (S), rostfläck (S, T), skogshakmossa (S, T), skuggmossa (S, T), stuplav (S, T), trind spretmossa (S) och vågig rutlungmossa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Brittisk torsklav (EN)</w:t>
      </w:r>
      <w:r>
        <w:t xml:space="preserve"> är en starkt hotad suboceanisk art som nyligen uppmärksammats i Sverige med aktuella förekomster i Jämtland. Arten är beroende av hög och jämn luftfuktighet och den växer på mossiga lodytor på fuktiga, skyddade platser. Slutavverkning av lokaler eller andra åtgärder som påverkar luftfuktigheten har sannolikt starkt negativ effekt. Lokalerna måste skyddas (SLU Artdatabanken, 2026).</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Brun skärelav (VU)</w:t>
      </w:r>
      <w:r>
        <w:t xml:space="preserve"> är en suboceanisk art som växer under överlutor av silikatsten skuggade av skog med hög luftfuktighet. Skogsavverkning som exponerar klippväggar med brun skärelav för direkt solljus är sannolikt det största hotet. Kända lokaler måste skyddas och lämnas för fri utveckling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Lidvitmossa (VU)</w:t>
      </w:r>
      <w:r>
        <w:t xml:space="preserve"> är en sällsynt vitmossa som växer i granskogssluttningar i områden med hög luftfuktighet. Då arten växer på lokaler med ett fuktigt mikroklimat hotas den av avverkning (SLU Artdatabanken, 2026).</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Skuggkraterlav (VU)</w:t>
      </w:r>
      <w:r>
        <w:t xml:space="preserve"> växer synnerligen skuggat i branta gamla granskogar och raviner med mycket hög luftfuktighet. Arten överlever inte en slutavverkning (inklusive hänsyn) och den finns idag enbart kvar i kontinuitetsskogar. Samtliga lokaler måste skyddas och lämnas för fri utveckling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Brun svartspik (NT)</w:t>
      </w:r>
      <w:r>
        <w:t xml:space="preserve"> är en lavparasit som växer på bålen av grå nållav, men är avsevärt ovanligare än värdarten och förekommer bara i kontinuitetsskog och fuktig gammelskog. Minskningstakten uppgår till 20 (10–40) % inom 50 år och bedöms vara nära gränsvärdet för Sårbar (VU)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i/>
        </w:rPr>
        <w:t xml:space="preserve">Refractohilum galligenum </w:t>
      </w:r>
      <w:r>
        <w:rPr>
          <w:b/>
        </w:rPr>
        <w:t>(NT)</w:t>
      </w:r>
      <w:r>
        <w:t xml:space="preserve"> är en lavparasit som växer på stuplav och västlig njurlav (VU) i boreala kontinuitetsskogar med hög och jämn luftfuktighet. Utöver </w:t>
      </w:r>
      <w:r>
        <w:rPr>
          <w:i/>
        </w:rPr>
        <w:t>Refractohilum galligenum</w:t>
      </w:r>
      <w:r>
        <w:rPr>
          <w:b/>
          <w:i/>
        </w:rPr>
        <w:t xml:space="preserve"> </w:t>
      </w:r>
      <w:r>
        <w:t xml:space="preserve">finns det tre andra sällsynta lavparasiter; njurlavsknapp (EN), </w:t>
      </w:r>
      <w:r>
        <w:rPr>
          <w:i/>
        </w:rPr>
        <w:t xml:space="preserve">Protounguicularia nephromatis </w:t>
      </w:r>
      <w:r>
        <w:t>(VU)</w:t>
      </w:r>
      <w:r>
        <w:rPr>
          <w:i/>
        </w:rPr>
        <w:t xml:space="preserve"> </w:t>
      </w:r>
      <w:r>
        <w:t xml:space="preserve">och </w:t>
      </w:r>
      <w:r>
        <w:rPr>
          <w:i/>
        </w:rPr>
        <w:t>Roselliniella nephromatis</w:t>
      </w:r>
      <w:r>
        <w:t xml:space="preserve"> (DD), vilka också växer på stuplav. Samtliga dessa lavparasiter hotas av brist på kontinuitetsskog och minskning av de relaterade värdarterna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i/>
        </w:rPr>
        <w:t>Protoparmelia ochrococca</w:t>
      </w:r>
      <w:r>
        <w:rPr>
          <w:b/>
        </w:rPr>
        <w:t xml:space="preserve"> (DD)</w:t>
      </w:r>
      <w:r>
        <w:t xml:space="preserve"> är en kastanjelav som endast är känd från kontinuitetsskogar i västra Värmland. Faktaunderlaget bedöms vara otillräckligt för att avgöra vilken av de olika rödlistningskategorierna som är mest trolig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 xml:space="preserve">Vågig rutlungmossa </w:t>
      </w:r>
      <w:r>
        <w:t xml:space="preserve">växer huvudsakligen på källpåverkad mark och indikerar alltid miljöer med höga naturvärden. Stora förekomster av rutlungmossa och fynd av sporkapslar tyder på en längre tids ostörd hydrologi och att lokalen inte utsatts för kraftig exponering. Vågig rutlungmossa är typisk art för </w:t>
      </w:r>
      <w:r>
        <w:rPr>
          <w:i/>
        </w:rPr>
        <w:t>7160 Källor och källkärr och 9760 Svämädellövskog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38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