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47880-2025 i Åre kommun</w:t>
      </w:r>
    </w:p>
    <w:p>
      <w:r>
        <w:t>Detta dokument behandlar höga naturvärden i avverkningsanmälan A 47880-2025 i Åre kommun. Denna avverkningsanmälan inkom 2025-10-02 00:00:00 och omfattar 25,8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43 naturvårdsarter hittats: amerikansk sönderfallslav (VU), Cliostomum piceicola (VU), grantickeporing (VU), liten sotlav (VU), norsk näverlav (VU), skuggnål (VU), brunpudrad nållav (NT), doftskinn (NT), gammelgransskål (NT), garnlav (NT), granticka (NT), gränsticka (NT), harticka (NT), kavernularia (NT), liten svartspik (NT), lunglav (NT), mjölig dropplav (NT), nordlig nållav (NT), rödbrun blekspik (NT), skrovellav (NT), spillkråka (NT, §4), talltita (NT, §4), tretåig hackspett (NT, §4), ullticka (NT), vedflikmossa (NT), vedtrappmossa (NT), vitgrynig nållav (NT), vitskaftad svartspik (NT), barkkornlav (S), gulnål (S), källmossa (S), källpraktmossa (S), kärrkammossa (S), mörk husmossa (S), norrlandslav (S), rostfläck (S), skogshakmossa (S), stuplav (S), svavelriska (S), trådfräken (S), trådticka (S), vedticka (S) och lavskrika (§4). Av dessa är 28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9917"/>
            <wp:docPr id="1" name="Picture 1"/>
            <wp:cNvGraphicFramePr>
              <a:graphicFrameLocks noChangeAspect="1"/>
            </wp:cNvGraphicFramePr>
            <a:graphic>
              <a:graphicData uri="http://schemas.openxmlformats.org/drawingml/2006/picture">
                <pic:pic>
                  <pic:nvPicPr>
                    <pic:cNvPr id="0" name="A 47880-2025 karta.png"/>
                    <pic:cNvPicPr/>
                  </pic:nvPicPr>
                  <pic:blipFill>
                    <a:blip r:embed="rId16"/>
                    <a:stretch>
                      <a:fillRect/>
                    </a:stretch>
                  </pic:blipFill>
                  <pic:spPr>
                    <a:xfrm>
                      <a:off x="0" y="0"/>
                      <a:ext cx="5486400" cy="31299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7049967, E 425634 i SWEREF 99 TM.</w:t>
      </w:r>
    </w:p>
    <w:p>
      <w:r>
        <w:rPr>
          <w:b/>
        </w:rPr>
        <w:t xml:space="preserve">Amerikansk sönderfallslav (VU) </w:t>
      </w:r>
      <w:r>
        <w:t>är en synnerligen ovanlig lav som växer på gamla sälgar och granar i naturskog med mycket hög och jämn luftfuktighet. Avverkning av kontinuitetsskog samt ändringar av lokalklimatet som medför en minskning av luftfuktigheten hotar arten. Områden med amerikansk sönderfallslav måste skyddas (SLU Artdatabanken, 2024).</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i/>
        </w:rPr>
        <w:t>Cliostomum piceicola</w:t>
      </w:r>
      <w:r>
        <w:rPr>
          <w:b/>
        </w:rPr>
        <w:t xml:space="preserve"> (VU) </w:t>
      </w:r>
      <w:r>
        <w:t>är en nyligen beskriven dropplav (2017) som huvudsakligen växer på gamla senvuxna granar i kontinuitetsskogar med hög luftfuktighet i Skandinavien och Ryssland. Avverkning av kontinuitetsskog är ett hot (SLU Artdatabanken, 2024; Holien &amp; Tønsberg, 2017).</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 xml:space="preserve">Kärrkammossa </w:t>
      </w:r>
      <w:r>
        <w:t xml:space="preserve">signalerar höga naturvärden i södra Sverige och är typisk art för </w:t>
      </w:r>
      <w:r>
        <w:rPr>
          <w:i/>
        </w:rPr>
        <w:t xml:space="preserve">9080 Lövsumpskog, 7310 Aapamyrar </w:t>
      </w:r>
      <w:r>
        <w:t xml:space="preserve">och </w:t>
      </w:r>
      <w:r>
        <w:rPr>
          <w:i/>
        </w:rPr>
        <w:t xml:space="preserve">7140 Öppna mossar och kärr </w:t>
      </w:r>
      <w:r>
        <w:t>(Nitare &amp; Skogsstyrelsen, 2019; SLU Artdatabanken, 2025).</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Mjölig dropplav (VU)</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2026).</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spillkråka (NT, §4),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