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som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gammelgransskål (NT, T), tretåig hackspett (NT, T, §4), vitgrynig nållav (NT), diskvaxskivling (S), kambräken (S, T), luddlav (S,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