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som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gammelgransskål (NT, T), lavskrika (NT, T, §4),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