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Brittisk torsklav (EN)</w:t>
      </w:r>
      <w:r>
        <w:t xml:space="preserve"> är en starkt hotad suboceanisk art som nyligen uppmärksammats i Sverige med aktuella förekomster i Jämtland. Arten är beroende av hög och jämn luftfuktighet och den växer på mossiga lodytor på fuktiga, skyddade platser. Slutavverkning av lokaler eller andra åtgärder som påverkar luftfuktigheten har sannolikt starkt negativ effekt. Lokalerna måste skyddas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Granpensellav</w:t>
      </w:r>
      <w:r>
        <w:t xml:space="preserve"> förekommer i brynmiljöer med hög och jämn luftfuktighet i boreal skog. Arten växer på tunna grangrenar men även på björkgrenar och ved, ofta nära bäckar. Avverkning av grandominerad kontinuitetsskog med hög och jämn luftfuktighet utgör det största hotet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