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64239-2021 i Åre kommun</w:t>
      </w:r>
    </w:p>
    <w:p>
      <w:r>
        <w:t>Detta dokument behandlar höga naturvärden i avverkningsanmälan A 64239-2021 i Åre kommun. Denna avverkningsanmälan inkom 2021-11-10 och omfattar 11,8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8 naturvårdsarter hittats: norsk näverlav (VU), granticka (NT), gränsticka (NT), järpe (NT, §4), skrovellav (NT), tretåig hackspett (NT, §4), ullticka (NT) och stuplav (S). Av dessa är 7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50944"/>
            <wp:docPr id="1" name="Picture 1"/>
            <wp:cNvGraphicFramePr>
              <a:graphicFrameLocks noChangeAspect="1"/>
            </wp:cNvGraphicFramePr>
            <a:graphic>
              <a:graphicData uri="http://schemas.openxmlformats.org/drawingml/2006/picture">
                <pic:pic>
                  <pic:nvPicPr>
                    <pic:cNvPr id="0" name="A 64239-2021 karta.png"/>
                    <pic:cNvPicPr/>
                  </pic:nvPicPr>
                  <pic:blipFill>
                    <a:blip r:embed="rId16"/>
                    <a:stretch>
                      <a:fillRect/>
                    </a:stretch>
                  </pic:blipFill>
                  <pic:spPr>
                    <a:xfrm>
                      <a:off x="0" y="0"/>
                      <a:ext cx="5486400" cy="465094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7023934, E 405540 i SWEREF 99 TM.</w:t>
      </w:r>
    </w:p>
    <w:p>
      <w:r>
        <w:rPr>
          <w:b/>
        </w:rPr>
        <w:t>Norsk näverlav (VU)</w:t>
      </w:r>
      <w:r>
        <w:t>, rödlistad som sårbar, är en suboceanisk art och påträffas bara i områden med hög och jämn luftfuktighet. Den växer i fuktiga granskogar, främst på stammar eller grenar av äldre björkar och granar. Arten är placerad i toppen av Skogsstyrelsens värdepyramid för bedömning av skog med höga naturvärden och försvinner eller missgynnas starkt vid all form av avverkning på eller i anslutning till lokalerna. Norsk näverlav har en hög andel av sin världspopulation i Norge och Sverige vilket medför ett särskilt ansvar för arten (Nitare &amp; Skogsstyrelsen, 2019; SLU Artdatabanken, 2024).</w:t>
      </w:r>
    </w:p>
    <w:p>
      <w:pPr>
        <w:pStyle w:val="Heading1"/>
      </w:pPr>
      <w:r>
        <w:t>Fridlysta arter</w:t>
      </w:r>
    </w:p>
    <w:p>
      <w:r>
        <w:t>Följande fridlysta arter har sina livsmiljöer och växtplatser i den avverkningsanmälda skogen: järpe (NT, §4) och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Järpe (NT, §4)</w:t>
      </w:r>
      <w:r>
        <w:t xml:space="preserve">, rödlistad som nära hotad och prioriterad art i Skogsvårdslagen har häckningsrevir i avverkningsanmälan. Arten har minskat med 25 (10–40) % under de senaste 12 åren och är mycket stationär inom sitt revir som är minst 25 hektar stort. Dess livsmiljöer utgörs av tät barrskog med inblandning av lövträd och en väl utvecklad flerskiktad struktur med bärris och yngre eller undertryckta, täta granar i ett lägre skikt, ofta utmed bäckar och åar inne i den skyddande granskogen. Järpen överlever inte om dess livsmiljö kalavverkas och är även känslig för röjning, gallring och avverkning där unga granar och lövträd inte sparas i tillräcklig omfattning (SLU Artdatabanken, 2022). </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8 naturvårdsarter varav 7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Järpe – ekologi samt krav på livsmiljön</w:t>
      </w:r>
    </w:p>
    <w:p>
      <w:r>
        <w:t>Järpe är rödlistad som nära hotad (NT), fridlyst enligt 4§ Artskyddsförordningen och prioriterad art i Skogsvårdslagen. Järpen, som minskat med 25 (10–40) % under de senaste 12 åren, har sina livsmiljöer i tät barrskog med inblandning av lövträd och en väl utvecklad flerskiktad struktur med bärris och yngre eller undertryckta, täta granar i ett lägre skikt, ofta utmed bäckar och åar inne i den skyddande granskogen.</w:t>
      </w:r>
    </w:p>
    <w:p>
      <w:r>
        <w:t>Arten behöver lämpliga skogsbestånd om sammanlagt minst 25 hektar. Den är mycket stationär inom sitt revir och när ett par etablerat sig stannar de så länge miljön är intakt. Den undviker öppen mark och förﬂyttar sig sällan över större öppna myrar eller åkermark, och är därför känslig för fragmentering. Järpen överlever inte om dess livsmiljö kalavverkas och är även känslig för röjning, gallring och avverkning där unga granar och lövträd inte sparas i tillräcklig omfattning (SLU Artdatabanken, 2022).</w:t>
      </w:r>
    </w:p>
    <w:p>
      <w:pPr>
        <w:pStyle w:val="Heading2"/>
      </w:pPr>
      <w:r>
        <w:t>Referenser – järpe</w:t>
      </w:r>
    </w:p>
    <w:p>
      <w:r>
        <w:t xml:space="preserve">SLU Artdatabanken, 2022.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2025-01-03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