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20124-2023 i Åre kommun</w:t>
      </w:r>
    </w:p>
    <w:p>
      <w:r>
        <w:t>Detta dokument behandlar höga naturvärden i avverkningsanmälan A 20124-2023 i Åre kommun som inkom 2023-05-09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 meter från avverkningsanmälan har följande 5 naturvårdsarter hittats: finbräken (S, T), kransrams (S, T), svart trolldruva (S, T), underviol (S, T) och vågig rutlungmossa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20124-2023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och inom 1 meter från avverkningsanmälan (röd linje). Markörer utan svart kant är placerade på fyndplatsen. Markörer med svart kant är placerade vid sidan av fyndplatsen och har ett svart streck som visar fyndplatsens exakta position. Kartans mittpunktskoordinat är N 7001172, E 459900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Vågig rutlungmossa </w:t>
      </w:r>
      <w:r>
        <w:t xml:space="preserve">växer huvudsakligen på källpåverkad mark och indikerar alltid miljöer med höga naturvärden. Stora förekomster av rutlungmossa och fynd av sporkapslar tyder på en längre tids ostörd hydrologi och att lokalen inte utsatts för kraftig exponering. Vågig rutlungmossa är typisk art för </w:t>
      </w:r>
      <w:r>
        <w:rPr>
          <w:i/>
        </w:rPr>
        <w:t>7160 Källor och källkärr och 9760 Svämädellövskog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