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som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norsk näverlav (VU), gammelgransskål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