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som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gropig skägglav (VU), gammelgransskål (NT, T), rödbrun blekspik (NT, T), vedflamlav (NT), vedflikmossa (NT), vedskivlav (NT, T), vitgrynig nållav (NT), källpraktmossa (S, T), mörk husmossa (S, T), purpurmylia (S), spindelblomster (S, T, §8), stor revmossa (S), stuplav (S, T) och västlig hakmossa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3068" cy="5688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6306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